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55" w:rsidRPr="00EE4276" w:rsidRDefault="00952E55" w:rsidP="00952E55">
      <w:pPr>
        <w:spacing w:after="0" w:line="240" w:lineRule="auto"/>
        <w:jc w:val="center"/>
        <w:rPr>
          <w:lang w:val="en-US"/>
        </w:rPr>
      </w:pPr>
      <w:bookmarkStart w:id="0" w:name="RANGE!A1"/>
      <w:r w:rsidRPr="00182BD8">
        <w:rPr>
          <w:rFonts w:ascii="Times New Roman" w:eastAsia="Times New Roman" w:hAnsi="Times New Roman" w:cs="Times New Roman"/>
          <w:color w:val="000000"/>
          <w:sz w:val="28"/>
          <w:szCs w:val="28"/>
          <w:lang w:val="en-US"/>
        </w:rPr>
        <w:t>Ministerul Educației și Cercetării al Republicii Moldova</w:t>
      </w:r>
      <w:bookmarkEnd w:id="0"/>
    </w:p>
    <w:p w:rsidR="00952E55" w:rsidRPr="00EE4276" w:rsidRDefault="00952E55" w:rsidP="00952E55">
      <w:pPr>
        <w:spacing w:after="0" w:line="240" w:lineRule="auto"/>
        <w:jc w:val="center"/>
        <w:rPr>
          <w:lang w:val="en-US"/>
        </w:rPr>
      </w:pPr>
      <w:r w:rsidRPr="00182BD8">
        <w:rPr>
          <w:rFonts w:ascii="Times New Roman" w:eastAsia="Times New Roman" w:hAnsi="Times New Roman" w:cs="Times New Roman"/>
          <w:color w:val="000000"/>
          <w:sz w:val="28"/>
          <w:szCs w:val="28"/>
          <w:lang w:val="en-US"/>
        </w:rPr>
        <w:t>Direcția Generală Educație</w:t>
      </w:r>
      <w:proofErr w:type="gramStart"/>
      <w:r w:rsidRPr="00182BD8">
        <w:rPr>
          <w:rFonts w:ascii="Times New Roman" w:eastAsia="Times New Roman" w:hAnsi="Times New Roman" w:cs="Times New Roman"/>
          <w:color w:val="000000"/>
          <w:sz w:val="28"/>
          <w:szCs w:val="28"/>
          <w:lang w:val="en-US"/>
        </w:rPr>
        <w:t>,Tineret</w:t>
      </w:r>
      <w:proofErr w:type="gramEnd"/>
      <w:r w:rsidRPr="00182BD8">
        <w:rPr>
          <w:rFonts w:ascii="Times New Roman" w:eastAsia="Times New Roman" w:hAnsi="Times New Roman" w:cs="Times New Roman"/>
          <w:color w:val="000000"/>
          <w:sz w:val="28"/>
          <w:szCs w:val="28"/>
          <w:lang w:val="en-US"/>
        </w:rPr>
        <w:t xml:space="preserve"> ș</w:t>
      </w:r>
      <w:r>
        <w:rPr>
          <w:rFonts w:ascii="Times New Roman" w:eastAsia="Times New Roman" w:hAnsi="Times New Roman" w:cs="Times New Roman"/>
          <w:color w:val="000000"/>
          <w:sz w:val="28"/>
          <w:szCs w:val="28"/>
          <w:lang w:val="en-US"/>
        </w:rPr>
        <w:t>i Sport a Consiliului municipal</w:t>
      </w:r>
      <w:r w:rsidRPr="00182BD8">
        <w:rPr>
          <w:rFonts w:ascii="Times New Roman" w:eastAsia="Times New Roman" w:hAnsi="Times New Roman" w:cs="Times New Roman"/>
          <w:color w:val="000000"/>
          <w:sz w:val="28"/>
          <w:szCs w:val="28"/>
          <w:lang w:val="en-US"/>
        </w:rPr>
        <w:t xml:space="preserve"> Chișinău</w:t>
      </w:r>
    </w:p>
    <w:p w:rsidR="00952E55" w:rsidRPr="00EE4276" w:rsidRDefault="00952E55" w:rsidP="00952E55">
      <w:pPr>
        <w:spacing w:after="0" w:line="240" w:lineRule="auto"/>
        <w:jc w:val="center"/>
        <w:rPr>
          <w:lang w:val="en-US"/>
        </w:rPr>
      </w:pPr>
      <w:r w:rsidRPr="00EE4276">
        <w:rPr>
          <w:rFonts w:ascii="Times New Roman" w:eastAsia="Times New Roman" w:hAnsi="Times New Roman" w:cs="Times New Roman"/>
          <w:color w:val="000000"/>
          <w:sz w:val="28"/>
          <w:szCs w:val="28"/>
          <w:lang w:val="en-US"/>
        </w:rPr>
        <w:t xml:space="preserve">Liceul </w:t>
      </w:r>
      <w:proofErr w:type="gramStart"/>
      <w:r w:rsidRPr="00EE4276">
        <w:rPr>
          <w:rFonts w:ascii="Times New Roman" w:eastAsia="Times New Roman" w:hAnsi="Times New Roman" w:cs="Times New Roman"/>
          <w:color w:val="000000"/>
          <w:sz w:val="28"/>
          <w:szCs w:val="28"/>
          <w:lang w:val="en-US"/>
        </w:rPr>
        <w:t>Teoretic ”</w:t>
      </w:r>
      <w:proofErr w:type="gramEnd"/>
      <w:r w:rsidRPr="00EE4276">
        <w:rPr>
          <w:rFonts w:ascii="Times New Roman" w:eastAsia="Times New Roman" w:hAnsi="Times New Roman" w:cs="Times New Roman"/>
          <w:color w:val="000000"/>
          <w:sz w:val="28"/>
          <w:szCs w:val="28"/>
          <w:lang w:val="en-US"/>
        </w:rPr>
        <w:t>Mihai Grecu”</w:t>
      </w:r>
    </w:p>
    <w:p w:rsidR="00952E55" w:rsidRDefault="00952E55" w:rsidP="00952E55">
      <w:pPr>
        <w:spacing w:after="0" w:line="240" w:lineRule="auto"/>
        <w:rPr>
          <w:lang w:val="en-US"/>
        </w:rPr>
      </w:pPr>
    </w:p>
    <w:p w:rsidR="00952E55" w:rsidRPr="00EE4276" w:rsidRDefault="00952E55" w:rsidP="00952E55">
      <w:pPr>
        <w:spacing w:after="0" w:line="240" w:lineRule="auto"/>
        <w:rPr>
          <w:lang w:val="en-US"/>
        </w:rPr>
      </w:pPr>
    </w:p>
    <w:p w:rsidR="00F41958" w:rsidRPr="00952E55" w:rsidRDefault="00F41958" w:rsidP="00952E55">
      <w:pPr>
        <w:spacing w:after="0" w:line="240" w:lineRule="auto"/>
        <w:rPr>
          <w:lang w:val="en-US"/>
        </w:rPr>
      </w:pPr>
    </w:p>
    <w:p w:rsidR="00952E55" w:rsidRPr="00AA6829" w:rsidRDefault="00952E55" w:rsidP="00952E55">
      <w:pPr>
        <w:spacing w:after="0" w:line="240" w:lineRule="auto"/>
        <w:jc w:val="center"/>
        <w:rPr>
          <w:rFonts w:ascii="Times New Roman" w:eastAsia="Times New Roman" w:hAnsi="Times New Roman" w:cs="Times New Roman"/>
          <w:b/>
          <w:bCs/>
          <w:color w:val="000000"/>
          <w:sz w:val="32"/>
          <w:szCs w:val="32"/>
          <w:lang w:val="en-US"/>
        </w:rPr>
      </w:pPr>
      <w:bookmarkStart w:id="1" w:name="_GoBack"/>
      <w:r w:rsidRPr="00AA6829">
        <w:rPr>
          <w:rFonts w:ascii="Times New Roman" w:eastAsia="Times New Roman" w:hAnsi="Times New Roman" w:cs="Times New Roman"/>
          <w:b/>
          <w:bCs/>
          <w:color w:val="000000"/>
          <w:sz w:val="32"/>
          <w:szCs w:val="32"/>
          <w:lang w:val="en-US"/>
        </w:rPr>
        <w:t>RAPORT DE ACTIVITATE</w:t>
      </w:r>
    </w:p>
    <w:p w:rsidR="00952E55" w:rsidRPr="00182BD8" w:rsidRDefault="00952E55" w:rsidP="00952E55">
      <w:pPr>
        <w:spacing w:after="0" w:line="240" w:lineRule="auto"/>
        <w:jc w:val="center"/>
        <w:rPr>
          <w:rFonts w:ascii="Times New Roman" w:eastAsia="Times New Roman" w:hAnsi="Times New Roman" w:cs="Times New Roman"/>
          <w:color w:val="000000"/>
          <w:sz w:val="28"/>
          <w:szCs w:val="28"/>
          <w:lang w:val="en-US"/>
        </w:rPr>
      </w:pPr>
      <w:proofErr w:type="gramStart"/>
      <w:r w:rsidRPr="00AA6829">
        <w:rPr>
          <w:rFonts w:ascii="Times New Roman" w:eastAsia="Times New Roman" w:hAnsi="Times New Roman" w:cs="Times New Roman"/>
          <w:color w:val="000000"/>
          <w:sz w:val="28"/>
          <w:szCs w:val="28"/>
          <w:lang w:val="en-US"/>
        </w:rPr>
        <w:t>al</w:t>
      </w:r>
      <w:proofErr w:type="gramEnd"/>
      <w:r w:rsidRPr="00AA6829">
        <w:rPr>
          <w:rFonts w:ascii="Times New Roman" w:eastAsia="Times New Roman" w:hAnsi="Times New Roman" w:cs="Times New Roman"/>
          <w:color w:val="000000"/>
          <w:sz w:val="28"/>
          <w:szCs w:val="28"/>
          <w:lang w:val="en-US"/>
        </w:rPr>
        <w:t xml:space="preserve"> cadrul de conducere</w:t>
      </w:r>
    </w:p>
    <w:bookmarkEnd w:id="1"/>
    <w:p w:rsidR="00952E55" w:rsidRPr="00EE4276" w:rsidRDefault="00952E55" w:rsidP="00952E55">
      <w:pPr>
        <w:spacing w:after="0" w:line="240" w:lineRule="auto"/>
        <w:jc w:val="center"/>
        <w:rPr>
          <w:rFonts w:ascii="Times New Roman" w:eastAsia="Times New Roman" w:hAnsi="Times New Roman" w:cs="Times New Roman"/>
          <w:b/>
          <w:color w:val="000000"/>
          <w:sz w:val="36"/>
          <w:szCs w:val="36"/>
          <w:lang w:val="en-US"/>
        </w:rPr>
      </w:pPr>
      <w:r>
        <w:rPr>
          <w:rFonts w:ascii="Calibri" w:eastAsia="Times New Roman" w:hAnsi="Calibri" w:cs="Calibri"/>
          <w:b/>
          <w:color w:val="000000"/>
          <w:sz w:val="36"/>
          <w:szCs w:val="36"/>
          <w:u w:val="single"/>
          <w:lang w:val="en-US"/>
        </w:rPr>
        <w:t>Zadorojniuc Galina</w:t>
      </w:r>
    </w:p>
    <w:p w:rsidR="00952E55" w:rsidRPr="00182BD8" w:rsidRDefault="00952E55" w:rsidP="00952E55">
      <w:pPr>
        <w:spacing w:after="0" w:line="240" w:lineRule="auto"/>
        <w:jc w:val="center"/>
        <w:rPr>
          <w:rFonts w:ascii="Times New Roman" w:eastAsia="Times New Roman" w:hAnsi="Times New Roman" w:cs="Times New Roman"/>
          <w:color w:val="000000"/>
          <w:lang w:val="en-US"/>
        </w:rPr>
      </w:pPr>
      <w:r w:rsidRPr="00F17A86">
        <w:rPr>
          <w:rFonts w:ascii="Times New Roman" w:eastAsia="Times New Roman" w:hAnsi="Times New Roman" w:cs="Times New Roman"/>
          <w:color w:val="000000"/>
          <w:lang w:val="en-US"/>
        </w:rPr>
        <w:t>(</w:t>
      </w:r>
      <w:proofErr w:type="gramStart"/>
      <w:r w:rsidRPr="00F17A86">
        <w:rPr>
          <w:rFonts w:ascii="Times New Roman" w:eastAsia="Times New Roman" w:hAnsi="Times New Roman" w:cs="Times New Roman"/>
          <w:color w:val="000000"/>
          <w:lang w:val="en-US"/>
        </w:rPr>
        <w:t>numele</w:t>
      </w:r>
      <w:proofErr w:type="gramEnd"/>
      <w:r w:rsidRPr="00F17A86">
        <w:rPr>
          <w:rFonts w:ascii="Times New Roman" w:eastAsia="Times New Roman" w:hAnsi="Times New Roman" w:cs="Times New Roman"/>
          <w:color w:val="000000"/>
          <w:lang w:val="en-US"/>
        </w:rPr>
        <w:t>, prenumele)</w:t>
      </w:r>
    </w:p>
    <w:p w:rsidR="00952E55" w:rsidRPr="00182BD8" w:rsidRDefault="00952E55" w:rsidP="00952E55">
      <w:pPr>
        <w:spacing w:after="0" w:line="240" w:lineRule="auto"/>
        <w:rPr>
          <w:rFonts w:ascii="Times New Roman" w:hAnsi="Times New Roman" w:cs="Times New Roman"/>
          <w:sz w:val="28"/>
          <w:szCs w:val="28"/>
          <w:lang w:val="en-US"/>
        </w:rPr>
      </w:pPr>
    </w:p>
    <w:p w:rsidR="00952E55" w:rsidRPr="00E60A98" w:rsidRDefault="00952E55" w:rsidP="00952E55">
      <w:pPr>
        <w:spacing w:after="0" w:line="240" w:lineRule="auto"/>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 </w:t>
      </w:r>
      <w:r w:rsidRPr="00182BD8">
        <w:rPr>
          <w:rFonts w:ascii="Times New Roman" w:hAnsi="Times New Roman" w:cs="Times New Roman"/>
          <w:sz w:val="28"/>
          <w:szCs w:val="28"/>
          <w:lang w:val="ro-RO"/>
        </w:rPr>
        <w:t xml:space="preserve"> </w:t>
      </w:r>
      <w:r>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2021-2022</w:t>
      </w:r>
      <w:r>
        <w:rPr>
          <w:rFonts w:ascii="Times New Roman" w:hAnsi="Times New Roman" w:cs="Times New Roman"/>
          <w:sz w:val="28"/>
          <w:szCs w:val="28"/>
          <w:lang w:val="en-US"/>
        </w:rPr>
        <w:t>___</w:t>
      </w:r>
    </w:p>
    <w:p w:rsidR="006459A1" w:rsidRPr="00952E55" w:rsidRDefault="006459A1" w:rsidP="00952E55">
      <w:pPr>
        <w:spacing w:after="0" w:line="240" w:lineRule="auto"/>
        <w:rPr>
          <w:lang w:val="en-US"/>
        </w:rPr>
      </w:pPr>
    </w:p>
    <w:tbl>
      <w:tblPr>
        <w:tblW w:w="7520" w:type="dxa"/>
        <w:tblInd w:w="94" w:type="dxa"/>
        <w:tblLook w:val="04A0"/>
      </w:tblPr>
      <w:tblGrid>
        <w:gridCol w:w="3760"/>
        <w:gridCol w:w="3760"/>
      </w:tblGrid>
      <w:tr w:rsidR="006459A1" w:rsidRPr="006459A1" w:rsidTr="006459A1">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952E55">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Funcția</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Director adjunct</w:t>
            </w:r>
          </w:p>
        </w:tc>
      </w:tr>
      <w:tr w:rsidR="006459A1" w:rsidRPr="006459A1" w:rsidTr="006459A1">
        <w:trPr>
          <w:trHeight w:val="589"/>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Vechimea de muncă în funcție de conducere</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15</w:t>
            </w:r>
          </w:p>
        </w:tc>
      </w:tr>
      <w:tr w:rsidR="006459A1" w:rsidRPr="006459A1" w:rsidTr="006459A1">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Gradul managerial</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fără grad</w:t>
            </w:r>
          </w:p>
        </w:tc>
      </w:tr>
      <w:tr w:rsidR="006459A1" w:rsidRPr="006459A1" w:rsidTr="006459A1">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Date de contact (adresa electronică, nr. de telefon)</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A47DF7" w:rsidP="006459A1">
            <w:pPr>
              <w:spacing w:after="0" w:line="240" w:lineRule="auto"/>
              <w:rPr>
                <w:rFonts w:ascii="Calibri" w:eastAsia="Times New Roman" w:hAnsi="Calibri" w:cs="Times New Roman"/>
                <w:color w:val="0000FF"/>
                <w:u w:val="single"/>
              </w:rPr>
            </w:pPr>
            <w:hyperlink r:id="rId4" w:history="1">
              <w:r w:rsidR="006459A1" w:rsidRPr="006459A1">
                <w:rPr>
                  <w:rFonts w:ascii="Calibri" w:eastAsia="Times New Roman" w:hAnsi="Calibri" w:cs="Times New Roman"/>
                  <w:color w:val="0000FF"/>
                  <w:u w:val="single"/>
                </w:rPr>
                <w:t>z.galea@mail.ru,  022-76-86-61</w:t>
              </w:r>
            </w:hyperlink>
          </w:p>
        </w:tc>
      </w:tr>
      <w:tr w:rsidR="006459A1" w:rsidRPr="00114D2A" w:rsidTr="006459A1">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Depus la secretarul Consiliului de administrație</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r w:rsidRPr="006459A1">
              <w:rPr>
                <w:rFonts w:ascii="Calibri" w:eastAsia="Times New Roman" w:hAnsi="Calibri" w:cs="Times New Roman"/>
                <w:color w:val="000000"/>
                <w:sz w:val="20"/>
                <w:szCs w:val="20"/>
                <w:lang w:val="en-US"/>
              </w:rPr>
              <w:t> </w:t>
            </w:r>
          </w:p>
        </w:tc>
      </w:tr>
      <w:tr w:rsidR="006459A1" w:rsidRPr="00114D2A" w:rsidTr="006459A1">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Depus la Organul local de specialitate în domeniul învățământului</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r w:rsidRPr="006459A1">
              <w:rPr>
                <w:rFonts w:ascii="Calibri" w:eastAsia="Times New Roman" w:hAnsi="Calibri" w:cs="Times New Roman"/>
                <w:color w:val="000000"/>
                <w:sz w:val="20"/>
                <w:szCs w:val="20"/>
                <w:lang w:val="en-US"/>
              </w:rPr>
              <w:t> </w:t>
            </w:r>
          </w:p>
        </w:tc>
      </w:tr>
    </w:tbl>
    <w:p w:rsidR="006459A1" w:rsidRDefault="006459A1" w:rsidP="006459A1">
      <w:pPr>
        <w:rPr>
          <w:lang w:val="en-US"/>
        </w:rPr>
      </w:pPr>
    </w:p>
    <w:p w:rsidR="00952E55" w:rsidRDefault="00952E55" w:rsidP="00952E55">
      <w:pPr>
        <w:spacing w:after="0"/>
        <w:rPr>
          <w:rFonts w:ascii="Times New Roman" w:eastAsia="Times New Roman" w:hAnsi="Times New Roman" w:cs="Times New Roman"/>
          <w:color w:val="000000"/>
          <w:lang w:val="en-US"/>
        </w:rPr>
      </w:pPr>
      <w:r w:rsidRPr="00EE4276">
        <w:rPr>
          <w:rFonts w:ascii="Times New Roman" w:eastAsia="Times New Roman" w:hAnsi="Times New Roman" w:cs="Times New Roman"/>
          <w:color w:val="000000"/>
          <w:lang w:val="en-US"/>
        </w:rPr>
        <w:t xml:space="preserve">Prezentat la ședința comună a Consiliului de administrație și </w:t>
      </w:r>
    </w:p>
    <w:p w:rsidR="00952E55" w:rsidRDefault="00952E55" w:rsidP="00952E55">
      <w:pPr>
        <w:spacing w:after="0"/>
        <w:rPr>
          <w:rFonts w:ascii="Times New Roman" w:eastAsia="Times New Roman" w:hAnsi="Times New Roman" w:cs="Times New Roman"/>
          <w:color w:val="000000"/>
          <w:lang w:val="en-US"/>
        </w:rPr>
      </w:pPr>
      <w:r w:rsidRPr="00EE4276">
        <w:rPr>
          <w:rFonts w:ascii="Times New Roman" w:eastAsia="Times New Roman" w:hAnsi="Times New Roman" w:cs="Times New Roman"/>
          <w:color w:val="000000"/>
          <w:lang w:val="en-US"/>
        </w:rPr>
        <w:t xml:space="preserve">Consiliului profesoral/pedagogic, </w:t>
      </w:r>
    </w:p>
    <w:p w:rsidR="00952E55" w:rsidRPr="00EE4276" w:rsidRDefault="00952E55" w:rsidP="00952E55">
      <w:pPr>
        <w:spacing w:after="0"/>
        <w:rPr>
          <w:rFonts w:ascii="Times New Roman" w:eastAsia="Times New Roman" w:hAnsi="Times New Roman" w:cs="Times New Roman"/>
          <w:color w:val="000000"/>
          <w:lang w:val="en-US"/>
        </w:rPr>
      </w:pPr>
      <w:proofErr w:type="gramStart"/>
      <w:r w:rsidRPr="00EE4276">
        <w:rPr>
          <w:rFonts w:ascii="Times New Roman" w:eastAsia="Times New Roman" w:hAnsi="Times New Roman" w:cs="Times New Roman"/>
          <w:color w:val="000000"/>
          <w:lang w:val="en-US"/>
        </w:rPr>
        <w:t>process-verval</w:t>
      </w:r>
      <w:proofErr w:type="gramEnd"/>
      <w:r w:rsidRPr="00EE4276">
        <w:rPr>
          <w:rFonts w:ascii="Times New Roman" w:eastAsia="Times New Roman" w:hAnsi="Times New Roman" w:cs="Times New Roman"/>
          <w:color w:val="000000"/>
          <w:lang w:val="en-US"/>
        </w:rPr>
        <w:t xml:space="preserve"> nr.1 din 26.08.2022/ nr.1 din 30.08.2022</w:t>
      </w:r>
    </w:p>
    <w:p w:rsidR="00952E55" w:rsidRPr="00EE4276" w:rsidRDefault="00952E55" w:rsidP="00952E55">
      <w:pPr>
        <w:spacing w:after="0"/>
        <w:rPr>
          <w:rFonts w:ascii="Times New Roman" w:hAnsi="Times New Roman" w:cs="Times New Roman"/>
          <w:lang w:val="en-US"/>
        </w:rPr>
      </w:pPr>
      <w:r w:rsidRPr="00EE4276">
        <w:rPr>
          <w:rFonts w:ascii="Times New Roman" w:eastAsia="Times New Roman" w:hAnsi="Times New Roman" w:cs="Times New Roman"/>
          <w:color w:val="000000"/>
          <w:lang w:val="en-US"/>
        </w:rPr>
        <w:t>Decizia _____________se aprobă____</w:t>
      </w:r>
    </w:p>
    <w:p w:rsidR="00952E55" w:rsidRDefault="00952E55" w:rsidP="006459A1">
      <w:pPr>
        <w:rPr>
          <w:lang w:val="en-US"/>
        </w:rPr>
      </w:pPr>
    </w:p>
    <w:tbl>
      <w:tblPr>
        <w:tblpPr w:leftFromText="180" w:rightFromText="180" w:vertAnchor="text" w:horzAnchor="margin" w:tblpY="-1034"/>
        <w:tblW w:w="13220" w:type="dxa"/>
        <w:tblLook w:val="04A0"/>
      </w:tblPr>
      <w:tblGrid>
        <w:gridCol w:w="1480"/>
        <w:gridCol w:w="2340"/>
        <w:gridCol w:w="3800"/>
        <w:gridCol w:w="5600"/>
      </w:tblGrid>
      <w:tr w:rsidR="006459A1" w:rsidRPr="00114D2A" w:rsidTr="006459A1">
        <w:trPr>
          <w:trHeight w:val="420"/>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jc w:val="center"/>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lastRenderedPageBreak/>
              <w:t>Criterii de evaluare a cadrelor de conducere în învățământul general</w:t>
            </w:r>
          </w:p>
        </w:tc>
      </w:tr>
      <w:tr w:rsidR="006459A1" w:rsidRPr="00114D2A" w:rsidTr="006459A1">
        <w:trPr>
          <w:trHeight w:val="255"/>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t>Domeniul 1 viziune și strategii - 10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lang w:val="en-US"/>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lang w:val="en-US"/>
              </w:rPr>
            </w:pPr>
          </w:p>
        </w:tc>
      </w:tr>
      <w:tr w:rsidR="006459A1" w:rsidRPr="00114D2A" w:rsidTr="006459A1">
        <w:trPr>
          <w:trHeight w:val="803"/>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t>Standard 1. Cadrul de conducere gestionează procesul de ealaborare și proiectelor de dezvoltare a instituției de învățământ general în vederea promovării politicii educaționale naționale și locale</w:t>
            </w:r>
          </w:p>
        </w:tc>
      </w:tr>
      <w:tr w:rsidR="006459A1" w:rsidRPr="00114D2A" w:rsidTr="006459A1">
        <w:trPr>
          <w:trHeight w:val="469"/>
        </w:trPr>
        <w:tc>
          <w:tcPr>
            <w:tcW w:w="13220" w:type="dxa"/>
            <w:gridSpan w:val="4"/>
            <w:tcBorders>
              <w:top w:val="nil"/>
              <w:left w:val="nil"/>
              <w:bottom w:val="single" w:sz="4" w:space="0" w:color="auto"/>
              <w:right w:val="nil"/>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1.1. Organizează procesul de elaborare participativă a proiectului de dezvoltare a instituției de învățământ general în baza evaluării holistice a mediul intern și extern</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Informez elevii, cadrele didactice </w:t>
            </w:r>
            <w:proofErr w:type="gramStart"/>
            <w:r w:rsidRPr="006459A1">
              <w:rPr>
                <w:rFonts w:ascii="Times New Roman" w:eastAsia="Times New Roman" w:hAnsi="Times New Roman" w:cs="Times New Roman"/>
                <w:sz w:val="20"/>
                <w:szCs w:val="20"/>
                <w:lang w:val="en-US"/>
              </w:rPr>
              <w:t>şi  părinţii</w:t>
            </w:r>
            <w:proofErr w:type="gramEnd"/>
            <w:r w:rsidRPr="006459A1">
              <w:rPr>
                <w:rFonts w:ascii="Times New Roman" w:eastAsia="Times New Roman" w:hAnsi="Times New Roman" w:cs="Times New Roman"/>
                <w:sz w:val="20"/>
                <w:szCs w:val="20"/>
                <w:lang w:val="en-US"/>
              </w:rPr>
              <w:t xml:space="preserve"> cu privire la valorile de bază, priorităţile strategice, standardele educaționale de dezvoltare a instituţiei de învățământ.</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de invăţământ.</w:t>
            </w:r>
          </w:p>
        </w:tc>
      </w:tr>
      <w:tr w:rsidR="006459A1" w:rsidRPr="00114D2A" w:rsidTr="006459A1">
        <w:trPr>
          <w:trHeight w:val="540"/>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Demonstrez implicare a comunităţii educaţionale în elaborarea proiectului de dezvoltare instituţional pentru realizarea obiectivelor strategice stabilite în instituție.</w:t>
            </w:r>
          </w:p>
        </w:tc>
      </w:tr>
      <w:tr w:rsidR="006459A1" w:rsidRPr="00114D2A" w:rsidTr="006459A1">
        <w:trPr>
          <w:trHeight w:val="270"/>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6459A1">
        <w:trPr>
          <w:trHeight w:val="492"/>
        </w:trPr>
        <w:tc>
          <w:tcPr>
            <w:tcW w:w="1480" w:type="dxa"/>
            <w:vMerge/>
            <w:tcBorders>
              <w:top w:val="nil"/>
              <w:left w:val="single" w:sz="4" w:space="0" w:color="auto"/>
              <w:bottom w:val="single" w:sz="4" w:space="0" w:color="auto"/>
              <w:right w:val="single" w:sz="4" w:space="0" w:color="auto"/>
            </w:tcBorders>
            <w:vAlign w:val="center"/>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114D2A" w:rsidTr="006459A1">
        <w:trPr>
          <w:trHeight w:val="255"/>
        </w:trPr>
        <w:tc>
          <w:tcPr>
            <w:tcW w:w="7620"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1.2. Conduce procesul de implementare a obiectivelor strategice</w:t>
            </w: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lang w:val="en-US"/>
              </w:rPr>
            </w:pPr>
          </w:p>
        </w:tc>
      </w:tr>
      <w:tr w:rsidR="006459A1" w:rsidRPr="00114D2A" w:rsidTr="006459A1">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continuu performanţele obţinute în procesul de dezvoltare a instituţiei  şi informez comunitatea educaţională  despre priorităţile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strategice realizate.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Monotorizez  procesul</w:t>
            </w:r>
            <w:proofErr w:type="gramEnd"/>
            <w:r w:rsidRPr="006459A1">
              <w:rPr>
                <w:rFonts w:ascii="Times New Roman" w:eastAsia="Times New Roman" w:hAnsi="Times New Roman" w:cs="Times New Roman"/>
                <w:sz w:val="20"/>
                <w:szCs w:val="20"/>
                <w:lang w:val="en-US"/>
              </w:rPr>
              <w:t xml:space="preserve"> de implementare a activităţilor planificate  şi demonstrez gradul de realizare  a obiectivelor strategice.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bl>
    <w:p w:rsidR="006459A1" w:rsidRDefault="006459A1" w:rsidP="006459A1">
      <w:pPr>
        <w:rPr>
          <w:lang w:val="en-US"/>
        </w:rPr>
      </w:pPr>
    </w:p>
    <w:p w:rsidR="006459A1" w:rsidRDefault="006459A1" w:rsidP="006459A1">
      <w:pPr>
        <w:rPr>
          <w:lang w:val="en-US"/>
        </w:rPr>
      </w:pPr>
    </w:p>
    <w:p w:rsidR="003211DA" w:rsidRPr="005037B1" w:rsidRDefault="006459A1" w:rsidP="006459A1">
      <w:pPr>
        <w:tabs>
          <w:tab w:val="left" w:pos="924"/>
        </w:tabs>
        <w:rPr>
          <w:lang w:val="en-US"/>
        </w:rPr>
      </w:pPr>
      <w:r>
        <w:rPr>
          <w:lang w:val="en-US"/>
        </w:rPr>
        <w:tab/>
      </w: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Pr="005037B1" w:rsidRDefault="006459A1" w:rsidP="006459A1">
      <w:pPr>
        <w:tabs>
          <w:tab w:val="left" w:pos="924"/>
        </w:tabs>
        <w:rPr>
          <w:lang w:val="en-US"/>
        </w:rPr>
      </w:pPr>
    </w:p>
    <w:p w:rsidR="006459A1" w:rsidRDefault="006459A1" w:rsidP="006459A1">
      <w:pPr>
        <w:tabs>
          <w:tab w:val="left" w:pos="924"/>
        </w:tabs>
        <w:rPr>
          <w:lang w:val="en-US"/>
        </w:rPr>
      </w:pPr>
    </w:p>
    <w:p w:rsidR="006459A1" w:rsidRPr="006459A1" w:rsidRDefault="006459A1" w:rsidP="006459A1">
      <w:pPr>
        <w:rPr>
          <w:lang w:val="en-US"/>
        </w:rPr>
      </w:pPr>
    </w:p>
    <w:p w:rsidR="006459A1" w:rsidRPr="006459A1" w:rsidRDefault="006459A1" w:rsidP="006459A1">
      <w:pPr>
        <w:rPr>
          <w:lang w:val="en-US"/>
        </w:rPr>
      </w:pPr>
    </w:p>
    <w:p w:rsidR="006459A1" w:rsidRPr="006459A1" w:rsidRDefault="006459A1" w:rsidP="006459A1">
      <w:pPr>
        <w:rPr>
          <w:lang w:val="en-US"/>
        </w:rPr>
      </w:pPr>
    </w:p>
    <w:p w:rsidR="006459A1" w:rsidRPr="006459A1" w:rsidRDefault="006459A1" w:rsidP="006459A1">
      <w:pPr>
        <w:rPr>
          <w:lang w:val="en-US"/>
        </w:rPr>
      </w:pPr>
    </w:p>
    <w:p w:rsidR="006459A1" w:rsidRPr="006459A1" w:rsidRDefault="006459A1" w:rsidP="006459A1">
      <w:pPr>
        <w:rPr>
          <w:lang w:val="en-US"/>
        </w:rPr>
      </w:pPr>
    </w:p>
    <w:p w:rsidR="006459A1" w:rsidRDefault="006459A1" w:rsidP="006459A1">
      <w:pPr>
        <w:rPr>
          <w:lang w:val="en-US"/>
        </w:rPr>
      </w:pPr>
    </w:p>
    <w:p w:rsidR="006459A1" w:rsidRPr="005037B1" w:rsidRDefault="006459A1" w:rsidP="006459A1">
      <w:pPr>
        <w:jc w:val="center"/>
        <w:rPr>
          <w:lang w:val="en-US"/>
        </w:rPr>
      </w:pPr>
    </w:p>
    <w:tbl>
      <w:tblPr>
        <w:tblW w:w="13220" w:type="dxa"/>
        <w:tblInd w:w="94" w:type="dxa"/>
        <w:tblLook w:val="04A0"/>
      </w:tblPr>
      <w:tblGrid>
        <w:gridCol w:w="1480"/>
        <w:gridCol w:w="2340"/>
        <w:gridCol w:w="3800"/>
        <w:gridCol w:w="5600"/>
      </w:tblGrid>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lastRenderedPageBreak/>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Pnctaj acordat: 2</w:t>
            </w:r>
          </w:p>
        </w:tc>
      </w:tr>
      <w:tr w:rsidR="006459A1" w:rsidRPr="006459A1" w:rsidTr="006459A1">
        <w:trPr>
          <w:trHeight w:val="492"/>
        </w:trPr>
        <w:tc>
          <w:tcPr>
            <w:tcW w:w="1480" w:type="dxa"/>
            <w:vMerge/>
            <w:tcBorders>
              <w:top w:val="nil"/>
              <w:left w:val="single" w:sz="4" w:space="0" w:color="auto"/>
              <w:bottom w:val="single" w:sz="4" w:space="0" w:color="auto"/>
              <w:right w:val="single" w:sz="4" w:space="0" w:color="auto"/>
            </w:tcBorders>
            <w:vAlign w:val="center"/>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Pnctaj acordat:  2</w:t>
            </w:r>
          </w:p>
        </w:tc>
      </w:tr>
      <w:tr w:rsidR="006459A1" w:rsidRPr="006459A1" w:rsidTr="006459A1">
        <w:trPr>
          <w:trHeight w:val="349"/>
        </w:trPr>
        <w:tc>
          <w:tcPr>
            <w:tcW w:w="1480" w:type="dxa"/>
            <w:tcBorders>
              <w:top w:val="nil"/>
              <w:left w:val="nil"/>
              <w:bottom w:val="nil"/>
              <w:right w:val="nil"/>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3800"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5600"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r>
      <w:tr w:rsidR="006459A1" w:rsidRPr="00114D2A" w:rsidTr="006459A1">
        <w:trPr>
          <w:trHeight w:val="255"/>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1.3. Coordonează procesul de evaluare a gradului de realizare a obiective strategice proiectate</w:t>
            </w:r>
          </w:p>
        </w:tc>
      </w:tr>
      <w:tr w:rsidR="006459A1" w:rsidRPr="00114D2A" w:rsidTr="006459A1">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sistematic procesul de evaluare a gradului de realizare a obiectivelor strategice proiectate, prezint dovezi care demonstrează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implicarea</w:t>
            </w:r>
            <w:proofErr w:type="gramEnd"/>
            <w:r w:rsidRPr="006459A1">
              <w:rPr>
                <w:rFonts w:ascii="Times New Roman" w:eastAsia="Times New Roman" w:hAnsi="Times New Roman" w:cs="Times New Roman"/>
                <w:sz w:val="20"/>
                <w:szCs w:val="20"/>
                <w:lang w:val="en-US"/>
              </w:rPr>
              <w:t xml:space="preserve"> comunităţii educaţionale în implementarea obiectivelor evaluării pentru realizare a obiectivelor strategice.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implicare a cadrelor didactice, părinţilor şi a elevilor în evaluarea factorilor determinaţi ai succeselor şi eşecurilor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în</w:t>
            </w:r>
            <w:proofErr w:type="gramEnd"/>
            <w:r w:rsidRPr="006459A1">
              <w:rPr>
                <w:rFonts w:ascii="Times New Roman" w:eastAsia="Times New Roman" w:hAnsi="Times New Roman" w:cs="Times New Roman"/>
                <w:sz w:val="20"/>
                <w:szCs w:val="20"/>
                <w:lang w:val="en-US"/>
              </w:rPr>
              <w:t xml:space="preserve"> realizarea obiectivelor strategice proiectate.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6459A1" w:rsidTr="006459A1">
        <w:trPr>
          <w:trHeight w:val="255"/>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2: Curriculum 6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rPr>
            </w:pPr>
          </w:p>
        </w:tc>
      </w:tr>
      <w:tr w:rsidR="006459A1" w:rsidRPr="00114D2A" w:rsidTr="006459A1">
        <w:trPr>
          <w:trHeight w:val="255"/>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2 Dezvoltă și diversifică oferta curriculară în vederea valorificării potențialului individual, instrucțional și comunicar</w:t>
            </w:r>
          </w:p>
        </w:tc>
      </w:tr>
      <w:tr w:rsidR="006459A1" w:rsidRPr="00114D2A" w:rsidTr="006459A1">
        <w:trPr>
          <w:trHeight w:val="255"/>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2.1. Asigură condiții motivaționale, metodologice și logistice de implementare și dezvoltare a curriculumului școlar</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Sunt oferite condiţii motivaţionale, metodologice pentru implimentare şi dezvoltare a curiculumului şcolar în conformitate cu misiunea,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obiectivele strategice şi specificul instituţiei de învăţământ: tehnică, orar convinabil, ore extracurriculare și etc.</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lastRenderedPageBreak/>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Asigurarea condiţiilor optime oferă posibilitate pentru elevii din instituție de a participa la diferite proiecte, concursuri, mese rotunde la nivel municipal, republican și internațional.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16,6%</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114D2A" w:rsidTr="006459A1">
        <w:trPr>
          <w:trHeight w:val="252"/>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2.2 Coordonează elaborarea și implementarea curriculumului la decizia școlii</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implimentarea şi evaluare proceselor de realizare a curriculumului la decizia şcolii, promovez politicile curriculare instituţionale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coerente</w:t>
            </w:r>
            <w:proofErr w:type="gramEnd"/>
            <w:r w:rsidRPr="006459A1">
              <w:rPr>
                <w:rFonts w:ascii="Times New Roman" w:eastAsia="Times New Roman" w:hAnsi="Times New Roman" w:cs="Times New Roman"/>
                <w:sz w:val="20"/>
                <w:szCs w:val="20"/>
                <w:lang w:val="en-US"/>
              </w:rPr>
              <w:t xml:space="preserve"> cu misiunea şi specificul  instituţiei.</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Sunt promovate politicele curriculare instituţionale coerente cu misiunea şi specificul liceului.</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În liceu există curriculumul la decizia şcolii la disciplinele de profil, în elaborarea şi implimentarea căruia sunt implicaţi specialiști la disciplinele de profil artă, coregrafie. Curriculele sunt elaborate de cadrele didactice și se aprobă la MEC.</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50%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312"/>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2.3. Monitorizează  implementarea și dezvoltarea curriculumului școlar</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sistematic implementarea şi dezvoltarea curricumului şcolar şi asigur realizarea măsurilor pentru îmbunătăţire</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a procesului educațional.</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Asist la ore ca director adjunct și ofer sprijin metodic cadrelor didactice din comisiile metodice pe care îi conduc.</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lastRenderedPageBreak/>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Profesorii prezintă ore publice în cadrul atestării, seminarelor, săptămânilor disciplinelor, decadei lecțiilor publice.</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33,4%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6459A1" w:rsidTr="006459A1">
        <w:trPr>
          <w:trHeight w:val="255"/>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3 Resurse umane 7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rPr>
            </w:pPr>
          </w:p>
        </w:tc>
      </w:tr>
      <w:tr w:rsidR="006459A1" w:rsidRPr="00114D2A" w:rsidTr="006459A1">
        <w:trPr>
          <w:trHeight w:val="300"/>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3: Cadrul de conducere creează și menține mediul stimulativ și cooperant în vederea dezvoltării continue a capitalului uman al școlii</w:t>
            </w:r>
          </w:p>
        </w:tc>
      </w:tr>
      <w:tr w:rsidR="006459A1" w:rsidRPr="00114D2A" w:rsidTr="006459A1">
        <w:trPr>
          <w:trHeight w:val="300"/>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3.1. Coordonează procesul de recrutare, angajare, concediere a personalului (didactic, auxiliar, nedidactic)</w:t>
            </w:r>
          </w:p>
        </w:tc>
      </w:tr>
      <w:tr w:rsidR="006459A1" w:rsidRPr="00114D2A" w:rsidTr="006459A1">
        <w:trPr>
          <w:trHeight w:val="570"/>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la crearea condiţiilor necesare de </w:t>
            </w:r>
            <w:proofErr w:type="gramStart"/>
            <w:r w:rsidRPr="006459A1">
              <w:rPr>
                <w:rFonts w:ascii="Times New Roman" w:eastAsia="Times New Roman" w:hAnsi="Times New Roman" w:cs="Times New Roman"/>
                <w:sz w:val="20"/>
                <w:szCs w:val="20"/>
                <w:lang w:val="en-US"/>
              </w:rPr>
              <w:t>integritate ,</w:t>
            </w:r>
            <w:proofErr w:type="gramEnd"/>
            <w:r w:rsidRPr="006459A1">
              <w:rPr>
                <w:rFonts w:ascii="Times New Roman" w:eastAsia="Times New Roman" w:hAnsi="Times New Roman" w:cs="Times New Roman"/>
                <w:sz w:val="20"/>
                <w:szCs w:val="20"/>
                <w:lang w:val="en-US"/>
              </w:rPr>
              <w:t xml:space="preserve"> motivare şi  menţinere a angajaţilor.  (</w:t>
            </w:r>
            <w:proofErr w:type="gramStart"/>
            <w:r w:rsidRPr="006459A1">
              <w:rPr>
                <w:rFonts w:ascii="Times New Roman" w:eastAsia="Times New Roman" w:hAnsi="Times New Roman" w:cs="Times New Roman"/>
                <w:sz w:val="20"/>
                <w:szCs w:val="20"/>
                <w:lang w:val="en-US"/>
              </w:rPr>
              <w:t>săli</w:t>
            </w:r>
            <w:proofErr w:type="gramEnd"/>
            <w:r w:rsidRPr="006459A1">
              <w:rPr>
                <w:rFonts w:ascii="Times New Roman" w:eastAsia="Times New Roman" w:hAnsi="Times New Roman" w:cs="Times New Roman"/>
                <w:sz w:val="20"/>
                <w:szCs w:val="20"/>
                <w:lang w:val="en-US"/>
              </w:rPr>
              <w:t xml:space="preserve"> de clasă, material didactic, echipamente, tehnică, etc.)  Se respectă </w:t>
            </w:r>
            <w:proofErr w:type="gramStart"/>
            <w:r w:rsidRPr="006459A1">
              <w:rPr>
                <w:rFonts w:ascii="Times New Roman" w:eastAsia="Times New Roman" w:hAnsi="Times New Roman" w:cs="Times New Roman"/>
                <w:sz w:val="20"/>
                <w:szCs w:val="20"/>
                <w:lang w:val="en-US"/>
              </w:rPr>
              <w:t>normele  legislaţiei</w:t>
            </w:r>
            <w:proofErr w:type="gramEnd"/>
            <w:r w:rsidRPr="006459A1">
              <w:rPr>
                <w:rFonts w:ascii="Times New Roman" w:eastAsia="Times New Roman" w:hAnsi="Times New Roman" w:cs="Times New Roman"/>
                <w:sz w:val="20"/>
                <w:szCs w:val="20"/>
                <w:lang w:val="en-US"/>
              </w:rPr>
              <w:t xml:space="preserve"> în vigoare.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Sunt create condiţii necesare  de motivare şi menţinere a angajaţilor (material didactic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14%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338"/>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3.2. Asigură efiacitatea dezvoltării profesionale continuă a personalului (didactic, auxiliar, nedidactic)</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Identific nevoile de dezvoltare </w:t>
            </w:r>
            <w:proofErr w:type="gramStart"/>
            <w:r w:rsidRPr="006459A1">
              <w:rPr>
                <w:rFonts w:ascii="Times New Roman" w:eastAsia="Times New Roman" w:hAnsi="Times New Roman" w:cs="Times New Roman"/>
                <w:sz w:val="20"/>
                <w:szCs w:val="20"/>
                <w:lang w:val="en-US"/>
              </w:rPr>
              <w:t>profesională  pentru</w:t>
            </w:r>
            <w:proofErr w:type="gramEnd"/>
            <w:r w:rsidRPr="006459A1">
              <w:rPr>
                <w:rFonts w:ascii="Times New Roman" w:eastAsia="Times New Roman" w:hAnsi="Times New Roman" w:cs="Times New Roman"/>
                <w:sz w:val="20"/>
                <w:szCs w:val="20"/>
                <w:lang w:val="en-US"/>
              </w:rPr>
              <w:t xml:space="preserve">  a asigura participarea personalului la activităţă de formare continuă.</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în liceu la crearea condiţiilor pentru dezvoltarea profesională continuă a personalului prin  diverse modalităţi: cursuri, stagiuni,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traininguri, ateliere, seminare, mese rotunde etc.</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lastRenderedPageBreak/>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Cadrele didactice activ participă la toate evenimentele organizate la nivel local, municipal, republican și internațional pentru a se dezvolta și </w:t>
            </w:r>
            <w:proofErr w:type="gramStart"/>
            <w:r w:rsidRPr="006459A1">
              <w:rPr>
                <w:rFonts w:ascii="Times New Roman" w:eastAsia="Times New Roman" w:hAnsi="Times New Roman" w:cs="Times New Roman"/>
                <w:sz w:val="20"/>
                <w:szCs w:val="20"/>
                <w:lang w:val="en-US"/>
              </w:rPr>
              <w:t>a</w:t>
            </w:r>
            <w:proofErr w:type="gramEnd"/>
            <w:r w:rsidRPr="006459A1">
              <w:rPr>
                <w:rFonts w:ascii="Times New Roman" w:eastAsia="Times New Roman" w:hAnsi="Times New Roman" w:cs="Times New Roman"/>
                <w:sz w:val="20"/>
                <w:szCs w:val="20"/>
                <w:lang w:val="en-US"/>
              </w:rPr>
              <w:t xml:space="preserve"> afla ceva nou și util pentru procesul educațional.</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29%</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300"/>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3.3. Monitorizează procesul de evaluare a personalului (didactic, auxiliar, nedidactic)</w:t>
            </w:r>
          </w:p>
        </w:tc>
      </w:tr>
      <w:tr w:rsidR="006459A1" w:rsidRPr="00114D2A" w:rsidTr="006459A1">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sistimatic activităţile fiecărui angajat prin participarea acitivă la seminare, mese rotunde, ore publice, măsuri extracurriculare.</w:t>
            </w:r>
          </w:p>
        </w:tc>
      </w:tr>
      <w:tr w:rsidR="006459A1" w:rsidRPr="00114D2A" w:rsidTr="006459A1">
        <w:trPr>
          <w:trHeight w:val="28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Are loc sistematizarea rezultatelor evaluării pentru a determina direcţiile  de perspectivă  a performanţelor angajaților  în cadrul  şedinţelor</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comisiilor</w:t>
            </w:r>
            <w:proofErr w:type="gramEnd"/>
            <w:r w:rsidRPr="006459A1">
              <w:rPr>
                <w:rFonts w:ascii="Times New Roman" w:eastAsia="Times New Roman" w:hAnsi="Times New Roman" w:cs="Times New Roman"/>
                <w:sz w:val="20"/>
                <w:szCs w:val="20"/>
                <w:lang w:val="en-US"/>
              </w:rPr>
              <w:t xml:space="preserve"> metodice și Consiliului Profesoral.</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14%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55"/>
        </w:trPr>
        <w:tc>
          <w:tcPr>
            <w:tcW w:w="7620"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3.4. Creează contexte de motivare și stimulare a performanței în activitate</w:t>
            </w: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Creez şi aplic diferite posibilități de motivare şi stimulare  pentru a oferi condiţii de satisfacere a nevoilor pentru autorealizare, autodezvoltare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în</w:t>
            </w:r>
            <w:proofErr w:type="gramEnd"/>
            <w:r w:rsidRPr="006459A1">
              <w:rPr>
                <w:rFonts w:ascii="Times New Roman" w:eastAsia="Times New Roman" w:hAnsi="Times New Roman" w:cs="Times New Roman"/>
                <w:sz w:val="20"/>
                <w:szCs w:val="20"/>
                <w:lang w:val="en-US"/>
              </w:rPr>
              <w:t xml:space="preserve"> carieră a cadrelor didactice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Personalului li se oferă posibilitatea şi condiţiile optime pentru dezvoltarea în carieră prin participarea la diverse activităţi.</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lastRenderedPageBreak/>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108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În liceu sunt aplicate contexte de motivare </w:t>
            </w:r>
            <w:proofErr w:type="gramStart"/>
            <w:r w:rsidRPr="006459A1">
              <w:rPr>
                <w:rFonts w:ascii="Times New Roman" w:eastAsia="Times New Roman" w:hAnsi="Times New Roman" w:cs="Times New Roman"/>
                <w:sz w:val="20"/>
                <w:szCs w:val="20"/>
                <w:lang w:val="en-US"/>
              </w:rPr>
              <w:t>şi  stimulare</w:t>
            </w:r>
            <w:proofErr w:type="gramEnd"/>
            <w:r w:rsidRPr="006459A1">
              <w:rPr>
                <w:rFonts w:ascii="Times New Roman" w:eastAsia="Times New Roman" w:hAnsi="Times New Roman" w:cs="Times New Roman"/>
                <w:sz w:val="20"/>
                <w:szCs w:val="20"/>
                <w:lang w:val="en-US"/>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43%</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55"/>
        </w:trPr>
        <w:tc>
          <w:tcPr>
            <w:tcW w:w="7620"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4: Resurse financeare și materiale 6 p</w:t>
            </w: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114D2A" w:rsidTr="006459A1">
        <w:trPr>
          <w:trHeight w:val="563"/>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4 Cadrul de conducere gestionează și dezvoltă resurse materiale și financiare în vederea asigurării unui mediu de învățare sigur și motivant</w:t>
            </w:r>
          </w:p>
        </w:tc>
      </w:tr>
      <w:tr w:rsidR="006459A1" w:rsidRPr="00114D2A" w:rsidTr="006459A1">
        <w:trPr>
          <w:trHeight w:val="300"/>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4.1. Coordonează elaborarea, monitorizarea și raportarea bugetelor pe prograne</w:t>
            </w:r>
          </w:p>
        </w:tc>
      </w:tr>
      <w:tr w:rsidR="006459A1" w:rsidRPr="006459A1"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Pondere: </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63"/>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4.2. Asigură funcționarea sistemului de management financiar și control intern</w:t>
            </w:r>
          </w:p>
        </w:tc>
      </w:tr>
      <w:tr w:rsidR="006459A1" w:rsidRPr="006459A1"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lastRenderedPageBreak/>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Pondere: </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78"/>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4.3. Valorifică resursele instituționale și complementare</w:t>
            </w:r>
          </w:p>
        </w:tc>
      </w:tr>
      <w:tr w:rsidR="006459A1" w:rsidRPr="006459A1"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55"/>
        </w:trPr>
        <w:tc>
          <w:tcPr>
            <w:tcW w:w="3820" w:type="dxa"/>
            <w:gridSpan w:val="2"/>
            <w:tcBorders>
              <w:top w:val="nil"/>
              <w:left w:val="nil"/>
              <w:bottom w:val="nil"/>
              <w:right w:val="nil"/>
            </w:tcBorders>
            <w:shd w:val="clear" w:color="auto" w:fill="auto"/>
            <w:noWrap/>
            <w:vAlign w:val="bottom"/>
            <w:hideMark/>
          </w:tcPr>
          <w:p w:rsidR="006459A1" w:rsidRPr="005037B1" w:rsidRDefault="006459A1" w:rsidP="006459A1">
            <w:pPr>
              <w:spacing w:after="0" w:line="240" w:lineRule="auto"/>
              <w:rPr>
                <w:rFonts w:ascii="Times New Roman" w:eastAsia="Times New Roman" w:hAnsi="Times New Roman" w:cs="Times New Roman"/>
                <w:b/>
                <w:bCs/>
                <w:color w:val="000000"/>
                <w:sz w:val="20"/>
                <w:szCs w:val="20"/>
                <w:lang w:val="en-US"/>
              </w:rPr>
            </w:pPr>
          </w:p>
          <w:p w:rsidR="006459A1" w:rsidRPr="005037B1" w:rsidRDefault="006459A1" w:rsidP="006459A1">
            <w:pPr>
              <w:spacing w:after="0" w:line="240" w:lineRule="auto"/>
              <w:rPr>
                <w:rFonts w:ascii="Times New Roman" w:eastAsia="Times New Roman" w:hAnsi="Times New Roman" w:cs="Times New Roman"/>
                <w:b/>
                <w:bCs/>
                <w:color w:val="000000"/>
                <w:sz w:val="20"/>
                <w:szCs w:val="20"/>
                <w:lang w:val="en-US"/>
              </w:rPr>
            </w:pPr>
          </w:p>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lastRenderedPageBreak/>
              <w:t>Domeniul 5: Structuri și proceduri 4p.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114D2A" w:rsidTr="006459A1">
        <w:trPr>
          <w:trHeight w:val="255"/>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lastRenderedPageBreak/>
              <w:t>Standard 5: Cadrul de conducere garantează funcționalitatea  instituției de învățământ general și sistemului intern de asigurare a calității</w:t>
            </w:r>
          </w:p>
        </w:tc>
      </w:tr>
      <w:tr w:rsidR="006459A1" w:rsidRPr="00114D2A" w:rsidTr="006459A1">
        <w:trPr>
          <w:trHeight w:val="289"/>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5.1. Asigură funcționalitatea managementului prin structurile administrative și consultative</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Este asigurată </w:t>
            </w:r>
            <w:proofErr w:type="gramStart"/>
            <w:r w:rsidRPr="006459A1">
              <w:rPr>
                <w:rFonts w:ascii="Times New Roman" w:eastAsia="Times New Roman" w:hAnsi="Times New Roman" w:cs="Times New Roman"/>
                <w:sz w:val="20"/>
                <w:szCs w:val="20"/>
                <w:lang w:val="en-US"/>
              </w:rPr>
              <w:t>funcţionalitatea  managementului</w:t>
            </w:r>
            <w:proofErr w:type="gramEnd"/>
            <w:r w:rsidRPr="006459A1">
              <w:rPr>
                <w:rFonts w:ascii="Times New Roman" w:eastAsia="Times New Roman" w:hAnsi="Times New Roman" w:cs="Times New Roman"/>
                <w:sz w:val="20"/>
                <w:szCs w:val="20"/>
                <w:lang w:val="en-US"/>
              </w:rPr>
              <w:t xml:space="preserve">  prin îmbunătăţirea continuă a activităţii structurilor administrative şi consultative.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Se crează contexte pentru implicarea părinţilor în structurile  administrative şi consultative ale instituţiei şi se monotorizează periodic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activitatea acestora.</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 </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25%</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78"/>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5.2. Creează condiții de funcționare și dezvoltare continuă a sistemului intern de asigurare a calității</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Creez  condiţii</w:t>
            </w:r>
            <w:proofErr w:type="gramEnd"/>
            <w:r w:rsidRPr="006459A1">
              <w:rPr>
                <w:rFonts w:ascii="Times New Roman" w:eastAsia="Times New Roman" w:hAnsi="Times New Roman" w:cs="Times New Roman"/>
                <w:sz w:val="20"/>
                <w:szCs w:val="20"/>
                <w:lang w:val="en-US"/>
              </w:rPr>
              <w:t xml:space="preserve"> optime pentru  dezvoltare continuă a sistemului intern de asigurare a calităţii.</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Se aplică mecanisme de evaluare şi analiză sistematică a calităţii serviciilor prestate şi se asigură transparenţa procesuluide evaluare internă.</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Sunt create condiţii optime de funcţionare şi dezvoltare continuă a sistemului intern.</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75%</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263"/>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6: Comunitate și parteneriate 5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114D2A" w:rsidTr="006459A1">
        <w:trPr>
          <w:trHeight w:val="255"/>
        </w:trPr>
        <w:tc>
          <w:tcPr>
            <w:tcW w:w="13220"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6: Cadrul de conducere dezvoltă parteneriate în vederea asigurării progresului instituției de învățământ general și a comunității</w:t>
            </w:r>
          </w:p>
        </w:tc>
      </w:tr>
      <w:tr w:rsidR="006459A1" w:rsidRPr="00114D2A" w:rsidTr="006459A1">
        <w:trPr>
          <w:trHeight w:val="278"/>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6.1. Conduce procesul de promovare a imaginii instituției de învățământ general al nivelul comunității locale, naționale și internaționale</w:t>
            </w:r>
          </w:p>
        </w:tc>
      </w:tr>
      <w:tr w:rsidR="006459A1" w:rsidRPr="00114D2A" w:rsidTr="006459A1">
        <w:trPr>
          <w:trHeight w:val="58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la procesul de promovare a imaginii </w:t>
            </w:r>
            <w:proofErr w:type="gramStart"/>
            <w:r w:rsidRPr="006459A1">
              <w:rPr>
                <w:rFonts w:ascii="Times New Roman" w:eastAsia="Times New Roman" w:hAnsi="Times New Roman" w:cs="Times New Roman"/>
                <w:sz w:val="20"/>
                <w:szCs w:val="20"/>
                <w:lang w:val="en-US"/>
              </w:rPr>
              <w:t>instituţiei  prin</w:t>
            </w:r>
            <w:proofErr w:type="gramEnd"/>
            <w:r w:rsidRPr="006459A1">
              <w:rPr>
                <w:rFonts w:ascii="Times New Roman" w:eastAsia="Times New Roman" w:hAnsi="Times New Roman" w:cs="Times New Roman"/>
                <w:sz w:val="20"/>
                <w:szCs w:val="20"/>
                <w:lang w:val="en-US"/>
              </w:rPr>
              <w:t xml:space="preserve"> organizarea şi desfăşurarea  diversilor activităţi  la nivel local, municipal, interinstituțional, internațional.</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Elevii și angajații se implică activ în dezvoltarea </w:t>
            </w:r>
            <w:proofErr w:type="gramStart"/>
            <w:r w:rsidRPr="006459A1">
              <w:rPr>
                <w:rFonts w:ascii="Times New Roman" w:eastAsia="Times New Roman" w:hAnsi="Times New Roman" w:cs="Times New Roman"/>
                <w:sz w:val="20"/>
                <w:szCs w:val="20"/>
                <w:lang w:val="en-US"/>
              </w:rPr>
              <w:t>parteneriatelor  şi</w:t>
            </w:r>
            <w:proofErr w:type="gramEnd"/>
            <w:r w:rsidRPr="006459A1">
              <w:rPr>
                <w:rFonts w:ascii="Times New Roman" w:eastAsia="Times New Roman" w:hAnsi="Times New Roman" w:cs="Times New Roman"/>
                <w:sz w:val="20"/>
                <w:szCs w:val="20"/>
                <w:lang w:val="en-US"/>
              </w:rPr>
              <w:t xml:space="preserve"> al serviciilor  de voluntariat.</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Elevii liceului </w:t>
            </w:r>
            <w:proofErr w:type="gramStart"/>
            <w:r w:rsidRPr="006459A1">
              <w:rPr>
                <w:rFonts w:ascii="Times New Roman" w:eastAsia="Times New Roman" w:hAnsi="Times New Roman" w:cs="Times New Roman"/>
                <w:sz w:val="20"/>
                <w:szCs w:val="20"/>
                <w:lang w:val="en-US"/>
              </w:rPr>
              <w:t>participă  la</w:t>
            </w:r>
            <w:proofErr w:type="gramEnd"/>
            <w:r w:rsidRPr="006459A1">
              <w:rPr>
                <w:rFonts w:ascii="Times New Roman" w:eastAsia="Times New Roman" w:hAnsi="Times New Roman" w:cs="Times New Roman"/>
                <w:sz w:val="20"/>
                <w:szCs w:val="20"/>
                <w:lang w:val="en-US"/>
              </w:rPr>
              <w:t xml:space="preserve"> diverse  activităţi  la nivel local, naţional, internaţional. Succesele participărilor sunt mândria liceului. Suntem în parteneriat cu LT ”Bogdan Petriceicu Hașdeu”, IPLPA ”Doina și Ion Aldea Teodorovici”, Centrul rus RȚNC,  etc.</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40%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criteriilor:2</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acordat:2</w:t>
            </w:r>
          </w:p>
        </w:tc>
      </w:tr>
      <w:tr w:rsidR="006459A1" w:rsidRPr="006459A1" w:rsidTr="006459A1">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56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114D2A" w:rsidTr="006459A1">
        <w:trPr>
          <w:trHeight w:val="312"/>
        </w:trPr>
        <w:tc>
          <w:tcPr>
            <w:tcW w:w="13220"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6.2. Implică instituției de învățământ general  în proiecte educaționale</w:t>
            </w:r>
          </w:p>
        </w:tc>
      </w:tr>
      <w:tr w:rsidR="006459A1" w:rsidRPr="00114D2A" w:rsidTr="006459A1">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Sistematic suntem implicați în participare la diferite proiecte educaționale la diferite nivele şi monotorizez implicarea calitativă de realizare a proiectelor educaţionale.</w:t>
            </w:r>
          </w:p>
        </w:tc>
      </w:tr>
      <w:tr w:rsidR="006459A1" w:rsidRPr="006459A1"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educaţiei.</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Se  desfăşoară</w:t>
            </w:r>
            <w:proofErr w:type="gramEnd"/>
            <w:r w:rsidRPr="006459A1">
              <w:rPr>
                <w:rFonts w:ascii="Times New Roman" w:eastAsia="Times New Roman" w:hAnsi="Times New Roman" w:cs="Times New Roman"/>
                <w:sz w:val="20"/>
                <w:szCs w:val="20"/>
                <w:lang w:val="en-US"/>
              </w:rPr>
              <w:t xml:space="preserve"> diverse activităţi educaţionale în parteneriat  cu reprezentanţii sectorului public şi privat.</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Se  monotorizează</w:t>
            </w:r>
            <w:proofErr w:type="gramEnd"/>
            <w:r w:rsidRPr="006459A1">
              <w:rPr>
                <w:rFonts w:ascii="Times New Roman" w:eastAsia="Times New Roman" w:hAnsi="Times New Roman" w:cs="Times New Roman"/>
                <w:sz w:val="20"/>
                <w:szCs w:val="20"/>
                <w:lang w:val="en-US"/>
              </w:rPr>
              <w:t xml:space="preserve"> continuitatea  proiectelor iniţiate.</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r>
      <w:tr w:rsidR="006459A1" w:rsidRPr="00114D2A" w:rsidTr="006459A1">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Instituţia participă activ în diverse proiecte </w:t>
            </w:r>
            <w:proofErr w:type="gramStart"/>
            <w:r w:rsidRPr="006459A1">
              <w:rPr>
                <w:rFonts w:ascii="Times New Roman" w:eastAsia="Times New Roman" w:hAnsi="Times New Roman" w:cs="Times New Roman"/>
                <w:sz w:val="20"/>
                <w:szCs w:val="20"/>
                <w:lang w:val="en-US"/>
              </w:rPr>
              <w:t>educaţionale  la</w:t>
            </w:r>
            <w:proofErr w:type="gramEnd"/>
            <w:r w:rsidRPr="006459A1">
              <w:rPr>
                <w:rFonts w:ascii="Times New Roman" w:eastAsia="Times New Roman" w:hAnsi="Times New Roman" w:cs="Times New Roman"/>
                <w:sz w:val="20"/>
                <w:szCs w:val="20"/>
                <w:lang w:val="en-US"/>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6459A1" w:rsidRPr="006459A1" w:rsidTr="006459A1">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60%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bl>
    <w:p w:rsidR="006459A1" w:rsidRDefault="006459A1" w:rsidP="006459A1">
      <w:pPr>
        <w:jc w:val="center"/>
      </w:pPr>
    </w:p>
    <w:p w:rsidR="006459A1" w:rsidRPr="006459A1" w:rsidRDefault="006459A1" w:rsidP="006459A1">
      <w:pPr>
        <w:tabs>
          <w:tab w:val="left" w:pos="1100"/>
        </w:tabs>
      </w:pPr>
      <w:r>
        <w:tab/>
      </w:r>
    </w:p>
    <w:tbl>
      <w:tblPr>
        <w:tblW w:w="11140" w:type="dxa"/>
        <w:tblInd w:w="94" w:type="dxa"/>
        <w:tblLook w:val="04A0"/>
      </w:tblPr>
      <w:tblGrid>
        <w:gridCol w:w="2140"/>
        <w:gridCol w:w="2260"/>
        <w:gridCol w:w="2000"/>
        <w:gridCol w:w="1660"/>
        <w:gridCol w:w="1780"/>
        <w:gridCol w:w="1300"/>
      </w:tblGrid>
      <w:tr w:rsidR="00114D2A" w:rsidRPr="006459A1" w:rsidTr="007879FB">
        <w:trPr>
          <w:trHeight w:val="510"/>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lastRenderedPageBreak/>
              <w:t>Domeniul</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Indicatori</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Criterii</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Punctaj autoevaluare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Punctaj total autoevaluare</w:t>
            </w:r>
          </w:p>
        </w:tc>
      </w:tr>
      <w:tr w:rsidR="00114D2A" w:rsidRPr="006459A1" w:rsidTr="007879FB">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1 viziune și strategii  - 10 p.</w:t>
            </w: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1.1.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10</w:t>
            </w: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1.1.2.</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1.2.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1.2.2.</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1.3.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1.3.1.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2: Curriculum 6 p.</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2.1</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7</w:t>
            </w: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2.2</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2.3</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2.3.1.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3 Resurse umane 7 p</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3.1.</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7</w:t>
            </w: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3.2.</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3.3.</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3.3.1.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30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3.4.</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3.4.1.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40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4: Resurse financeare și materiale 6 p</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4.1.</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r>
      <w:tr w:rsidR="00114D2A" w:rsidRPr="006459A1" w:rsidTr="007879FB">
        <w:trPr>
          <w:trHeight w:val="409"/>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4.2.</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469"/>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4.3.</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4.3.1.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432"/>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5: Structuri și proceduri 4p.</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5.1.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5.1.1.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4</w:t>
            </w:r>
          </w:p>
        </w:tc>
      </w:tr>
      <w:tr w:rsidR="00114D2A" w:rsidRPr="006459A1" w:rsidTr="007879FB">
        <w:trPr>
          <w:trHeight w:val="612"/>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5.2.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5.2.1.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64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6: Comunitate și parteneriate 5 p.</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6.1.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6.1.1.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5</w:t>
            </w:r>
          </w:p>
        </w:tc>
      </w:tr>
      <w:tr w:rsidR="00114D2A" w:rsidRPr="006459A1" w:rsidTr="007879FB">
        <w:trPr>
          <w:trHeight w:val="720"/>
        </w:trPr>
        <w:tc>
          <w:tcPr>
            <w:tcW w:w="214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6.2.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6.2.1.</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bottom"/>
            <w:hideMark/>
          </w:tcPr>
          <w:p w:rsidR="00114D2A" w:rsidRPr="00901CBF" w:rsidRDefault="00114D2A" w:rsidP="007879FB">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64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Total</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38(100%)</w:t>
            </w:r>
          </w:p>
        </w:tc>
        <w:tc>
          <w:tcPr>
            <w:tcW w:w="178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33</w:t>
            </w:r>
          </w:p>
        </w:tc>
        <w:tc>
          <w:tcPr>
            <w:tcW w:w="13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901CBF">
              <w:rPr>
                <w:rFonts w:ascii="Times New Roman" w:eastAsia="Times New Roman" w:hAnsi="Times New Roman" w:cs="Times New Roman"/>
                <w:b/>
                <w:bCs/>
                <w:color w:val="000000"/>
                <w:sz w:val="20"/>
                <w:szCs w:val="20"/>
              </w:rPr>
              <w:t>33(86,84%)</w:t>
            </w: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Default="00114D2A" w:rsidP="007879FB">
            <w:pPr>
              <w:spacing w:after="0" w:line="240" w:lineRule="auto"/>
              <w:rPr>
                <w:rFonts w:ascii="Times New Roman" w:eastAsia="Times New Roman" w:hAnsi="Times New Roman" w:cs="Times New Roman"/>
                <w:color w:val="000000"/>
                <w:sz w:val="20"/>
                <w:szCs w:val="20"/>
              </w:rPr>
            </w:pPr>
          </w:p>
          <w:p w:rsidR="00114D2A" w:rsidRDefault="00114D2A" w:rsidP="007879FB">
            <w:pPr>
              <w:spacing w:after="0" w:line="240" w:lineRule="auto"/>
              <w:rPr>
                <w:rFonts w:ascii="Times New Roman" w:eastAsia="Times New Roman" w:hAnsi="Times New Roman" w:cs="Times New Roman"/>
                <w:color w:val="000000"/>
                <w:sz w:val="20"/>
                <w:szCs w:val="20"/>
              </w:rPr>
            </w:pPr>
          </w:p>
          <w:p w:rsidR="00114D2A" w:rsidRDefault="00114D2A" w:rsidP="007879FB">
            <w:pPr>
              <w:spacing w:after="0" w:line="240" w:lineRule="auto"/>
              <w:rPr>
                <w:rFonts w:ascii="Times New Roman" w:eastAsia="Times New Roman" w:hAnsi="Times New Roman" w:cs="Times New Roman"/>
                <w:color w:val="000000"/>
                <w:sz w:val="20"/>
                <w:szCs w:val="20"/>
              </w:rPr>
            </w:pPr>
          </w:p>
          <w:p w:rsidR="00114D2A" w:rsidRDefault="00114D2A" w:rsidP="007879FB">
            <w:pPr>
              <w:spacing w:after="0" w:line="240" w:lineRule="auto"/>
              <w:rPr>
                <w:rFonts w:ascii="Times New Roman" w:eastAsia="Times New Roman" w:hAnsi="Times New Roman" w:cs="Times New Roman"/>
                <w:color w:val="000000"/>
                <w:sz w:val="20"/>
                <w:szCs w:val="20"/>
              </w:rPr>
            </w:pPr>
          </w:p>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2C0EF7" w:rsidTr="007879FB">
        <w:trPr>
          <w:trHeight w:val="338"/>
        </w:trPr>
        <w:tc>
          <w:tcPr>
            <w:tcW w:w="4400" w:type="dxa"/>
            <w:gridSpan w:val="2"/>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Plan de îmbunătățire a activității profesionale</w:t>
            </w:r>
          </w:p>
        </w:tc>
        <w:tc>
          <w:tcPr>
            <w:tcW w:w="2000" w:type="dxa"/>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p>
        </w:tc>
        <w:tc>
          <w:tcPr>
            <w:tcW w:w="1660" w:type="dxa"/>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p>
        </w:tc>
        <w:tc>
          <w:tcPr>
            <w:tcW w:w="1780" w:type="dxa"/>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p>
        </w:tc>
        <w:tc>
          <w:tcPr>
            <w:tcW w:w="1300" w:type="dxa"/>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lang w:val="en-US"/>
              </w:rPr>
            </w:pPr>
          </w:p>
        </w:tc>
      </w:tr>
      <w:tr w:rsidR="00114D2A" w:rsidRPr="006459A1" w:rsidTr="007879FB">
        <w:trPr>
          <w:trHeight w:val="409"/>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Obiective</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Activității</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Termene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Parteneri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Rezultate scontate</w:t>
            </w:r>
          </w:p>
        </w:tc>
        <w:tc>
          <w:tcPr>
            <w:tcW w:w="1300" w:type="dxa"/>
            <w:tcBorders>
              <w:top w:val="nil"/>
              <w:left w:val="nil"/>
              <w:bottom w:val="nil"/>
              <w:right w:val="nil"/>
            </w:tcBorders>
            <w:shd w:val="clear" w:color="auto" w:fill="auto"/>
            <w:vAlign w:val="center"/>
            <w:hideMark/>
          </w:tcPr>
          <w:p w:rsidR="00114D2A" w:rsidRPr="006459A1" w:rsidRDefault="00114D2A" w:rsidP="007879FB">
            <w:pPr>
              <w:spacing w:after="0" w:line="240" w:lineRule="auto"/>
              <w:jc w:val="center"/>
              <w:rPr>
                <w:rFonts w:ascii="Times New Roman" w:eastAsia="Times New Roman" w:hAnsi="Times New Roman" w:cs="Times New Roman"/>
                <w:b/>
                <w:bCs/>
                <w:color w:val="000000"/>
                <w:sz w:val="20"/>
                <w:szCs w:val="20"/>
              </w:rPr>
            </w:pPr>
          </w:p>
        </w:tc>
      </w:tr>
      <w:tr w:rsidR="00114D2A" w:rsidRPr="006459A1" w:rsidTr="007879FB">
        <w:trPr>
          <w:trHeight w:val="563"/>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22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200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780" w:type="dxa"/>
            <w:tcBorders>
              <w:top w:val="nil"/>
              <w:left w:val="nil"/>
              <w:bottom w:val="single" w:sz="4" w:space="0" w:color="auto"/>
              <w:right w:val="single" w:sz="4" w:space="0" w:color="auto"/>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2C0EF7" w:rsidTr="007879FB">
        <w:trPr>
          <w:trHeight w:val="780"/>
        </w:trPr>
        <w:tc>
          <w:tcPr>
            <w:tcW w:w="11140" w:type="dxa"/>
            <w:gridSpan w:val="6"/>
            <w:tcBorders>
              <w:top w:val="single" w:sz="4" w:space="0" w:color="auto"/>
              <w:left w:val="single" w:sz="4" w:space="0" w:color="auto"/>
              <w:bottom w:val="single" w:sz="4" w:space="0" w:color="auto"/>
              <w:right w:val="single" w:sz="4" w:space="0" w:color="auto"/>
            </w:tcBorders>
            <w:shd w:val="clear" w:color="auto" w:fill="auto"/>
            <w:hideMark/>
          </w:tcPr>
          <w:p w:rsidR="00114D2A" w:rsidRDefault="00114D2A" w:rsidP="007879FB">
            <w:pPr>
              <w:spacing w:after="0" w:line="240" w:lineRule="auto"/>
              <w:rPr>
                <w:rFonts w:ascii="Times New Roman" w:eastAsia="Times New Roman" w:hAnsi="Times New Roman" w:cs="Times New Roman"/>
                <w:color w:val="000000"/>
                <w:sz w:val="20"/>
                <w:szCs w:val="20"/>
                <w:lang w:val="en-US"/>
              </w:rPr>
            </w:pPr>
            <w:r w:rsidRPr="00901CBF">
              <w:rPr>
                <w:rFonts w:ascii="Times New Roman" w:eastAsia="Times New Roman" w:hAnsi="Times New Roman" w:cs="Times New Roman"/>
                <w:color w:val="000000"/>
                <w:sz w:val="20"/>
                <w:szCs w:val="20"/>
                <w:lang w:val="en-US"/>
              </w:rPr>
              <w:t>Se aprobă/ nu se aprobă Raportui anual de activitate</w:t>
            </w:r>
          </w:p>
          <w:p w:rsidR="00114D2A" w:rsidRPr="005F3E0C" w:rsidRDefault="00114D2A" w:rsidP="007879FB">
            <w:pPr>
              <w:rPr>
                <w:rFonts w:ascii="Times New Roman" w:hAnsi="Times New Roman" w:cs="Times New Roman"/>
                <w:sz w:val="20"/>
                <w:lang w:val="en-US"/>
              </w:rPr>
            </w:pPr>
            <w:r w:rsidRPr="005F3E0C">
              <w:rPr>
                <w:rFonts w:ascii="Times New Roman" w:hAnsi="Times New Roman" w:cs="Times New Roman"/>
                <w:sz w:val="20"/>
                <w:lang w:val="en-US"/>
              </w:rPr>
              <w:t xml:space="preserve">Prezentat la ședința comună a Consiliului de administrație și Consiliului profesoral/pedagogic, process-verbal nr. </w:t>
            </w:r>
            <w:r w:rsidRPr="005F3E0C">
              <w:rPr>
                <w:rFonts w:ascii="Times New Roman" w:hAnsi="Times New Roman" w:cs="Times New Roman"/>
                <w:sz w:val="20"/>
                <w:u w:val="single"/>
                <w:lang w:val="en-US"/>
              </w:rPr>
              <w:t>1</w:t>
            </w:r>
            <w:r w:rsidRPr="005F3E0C">
              <w:rPr>
                <w:rFonts w:ascii="Times New Roman" w:hAnsi="Times New Roman" w:cs="Times New Roman"/>
                <w:sz w:val="20"/>
                <w:lang w:val="en-US"/>
              </w:rPr>
              <w:t xml:space="preserve"> din 26.08.2022/ nr. </w:t>
            </w:r>
            <w:r w:rsidRPr="005F3E0C">
              <w:rPr>
                <w:rFonts w:ascii="Times New Roman" w:hAnsi="Times New Roman" w:cs="Times New Roman"/>
                <w:sz w:val="20"/>
                <w:u w:val="single"/>
                <w:lang w:val="en-US"/>
              </w:rPr>
              <w:t>1</w:t>
            </w:r>
            <w:r w:rsidRPr="005F3E0C">
              <w:rPr>
                <w:rFonts w:ascii="Times New Roman" w:hAnsi="Times New Roman" w:cs="Times New Roman"/>
                <w:sz w:val="20"/>
                <w:lang w:val="en-US"/>
              </w:rPr>
              <w:t xml:space="preserve"> din 30.08.2022</w:t>
            </w:r>
          </w:p>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r>
      <w:tr w:rsidR="00114D2A" w:rsidRPr="002C0EF7"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Comentarii generale:</w:t>
            </w: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780"/>
        </w:trPr>
        <w:tc>
          <w:tcPr>
            <w:tcW w:w="111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14D2A" w:rsidRPr="006459A1" w:rsidRDefault="00114D2A" w:rsidP="007879FB">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503"/>
        </w:trPr>
        <w:tc>
          <w:tcPr>
            <w:tcW w:w="4400" w:type="dxa"/>
            <w:gridSpan w:val="2"/>
            <w:tcBorders>
              <w:top w:val="nil"/>
              <w:left w:val="nil"/>
              <w:bottom w:val="nil"/>
              <w:right w:val="nil"/>
            </w:tcBorders>
            <w:shd w:val="clear" w:color="auto" w:fill="auto"/>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Președinte CA__________________________</w:t>
            </w: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552"/>
        </w:trPr>
        <w:tc>
          <w:tcPr>
            <w:tcW w:w="8060" w:type="dxa"/>
            <w:gridSpan w:val="4"/>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Reprezentantul OLSDÎ/Fondatori ___________________________________________</w:t>
            </w: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6459A1" w:rsidTr="007879FB">
        <w:trPr>
          <w:trHeight w:val="255"/>
        </w:trPr>
        <w:tc>
          <w:tcPr>
            <w:tcW w:w="214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rPr>
            </w:pPr>
          </w:p>
        </w:tc>
      </w:tr>
      <w:tr w:rsidR="00114D2A" w:rsidRPr="002C0EF7" w:rsidTr="007879FB">
        <w:trPr>
          <w:trHeight w:val="255"/>
        </w:trPr>
        <w:tc>
          <w:tcPr>
            <w:tcW w:w="9840" w:type="dxa"/>
            <w:gridSpan w:val="5"/>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Semnătura cadrului de conducere evaluat ____________________________________________________________</w:t>
            </w:r>
          </w:p>
        </w:tc>
        <w:tc>
          <w:tcPr>
            <w:tcW w:w="1300" w:type="dxa"/>
            <w:tcBorders>
              <w:top w:val="nil"/>
              <w:left w:val="nil"/>
              <w:bottom w:val="nil"/>
              <w:right w:val="nil"/>
            </w:tcBorders>
            <w:shd w:val="clear" w:color="auto" w:fill="auto"/>
            <w:vAlign w:val="bottom"/>
            <w:hideMark/>
          </w:tcPr>
          <w:p w:rsidR="00114D2A" w:rsidRPr="006459A1" w:rsidRDefault="00114D2A" w:rsidP="007879FB">
            <w:pPr>
              <w:spacing w:after="0" w:line="240" w:lineRule="auto"/>
              <w:rPr>
                <w:rFonts w:ascii="Times New Roman" w:eastAsia="Times New Roman" w:hAnsi="Times New Roman" w:cs="Times New Roman"/>
                <w:color w:val="000000"/>
                <w:sz w:val="20"/>
                <w:szCs w:val="20"/>
                <w:lang w:val="en-US"/>
              </w:rPr>
            </w:pPr>
          </w:p>
        </w:tc>
      </w:tr>
    </w:tbl>
    <w:p w:rsidR="006459A1" w:rsidRPr="006459A1" w:rsidRDefault="006459A1" w:rsidP="006459A1">
      <w:pPr>
        <w:tabs>
          <w:tab w:val="left" w:pos="1100"/>
        </w:tabs>
        <w:rPr>
          <w:lang w:val="en-US"/>
        </w:rPr>
      </w:pPr>
    </w:p>
    <w:sectPr w:rsidR="006459A1" w:rsidRPr="006459A1" w:rsidSect="006459A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compat>
    <w:useFELayout/>
  </w:compat>
  <w:rsids>
    <w:rsidRoot w:val="00F41958"/>
    <w:rsid w:val="00114D2A"/>
    <w:rsid w:val="002D409B"/>
    <w:rsid w:val="003211DA"/>
    <w:rsid w:val="005037B1"/>
    <w:rsid w:val="00587125"/>
    <w:rsid w:val="006459A1"/>
    <w:rsid w:val="00952E55"/>
    <w:rsid w:val="00A47DF7"/>
    <w:rsid w:val="00E300AF"/>
    <w:rsid w:val="00F41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1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9A1"/>
    <w:rPr>
      <w:color w:val="0000FF"/>
      <w:u w:val="single"/>
    </w:rPr>
  </w:style>
</w:styles>
</file>

<file path=word/webSettings.xml><?xml version="1.0" encoding="utf-8"?>
<w:webSettings xmlns:r="http://schemas.openxmlformats.org/officeDocument/2006/relationships" xmlns:w="http://schemas.openxmlformats.org/wordprocessingml/2006/main">
  <w:divs>
    <w:div w:id="34935346">
      <w:bodyDiv w:val="1"/>
      <w:marLeft w:val="0"/>
      <w:marRight w:val="0"/>
      <w:marTop w:val="0"/>
      <w:marBottom w:val="0"/>
      <w:divBdr>
        <w:top w:val="none" w:sz="0" w:space="0" w:color="auto"/>
        <w:left w:val="none" w:sz="0" w:space="0" w:color="auto"/>
        <w:bottom w:val="none" w:sz="0" w:space="0" w:color="auto"/>
        <w:right w:val="none" w:sz="0" w:space="0" w:color="auto"/>
      </w:divBdr>
    </w:div>
    <w:div w:id="123357635">
      <w:bodyDiv w:val="1"/>
      <w:marLeft w:val="0"/>
      <w:marRight w:val="0"/>
      <w:marTop w:val="0"/>
      <w:marBottom w:val="0"/>
      <w:divBdr>
        <w:top w:val="none" w:sz="0" w:space="0" w:color="auto"/>
        <w:left w:val="none" w:sz="0" w:space="0" w:color="auto"/>
        <w:bottom w:val="none" w:sz="0" w:space="0" w:color="auto"/>
        <w:right w:val="none" w:sz="0" w:space="0" w:color="auto"/>
      </w:divBdr>
    </w:div>
    <w:div w:id="162548288">
      <w:bodyDiv w:val="1"/>
      <w:marLeft w:val="0"/>
      <w:marRight w:val="0"/>
      <w:marTop w:val="0"/>
      <w:marBottom w:val="0"/>
      <w:divBdr>
        <w:top w:val="none" w:sz="0" w:space="0" w:color="auto"/>
        <w:left w:val="none" w:sz="0" w:space="0" w:color="auto"/>
        <w:bottom w:val="none" w:sz="0" w:space="0" w:color="auto"/>
        <w:right w:val="none" w:sz="0" w:space="0" w:color="auto"/>
      </w:divBdr>
    </w:div>
    <w:div w:id="545802027">
      <w:bodyDiv w:val="1"/>
      <w:marLeft w:val="0"/>
      <w:marRight w:val="0"/>
      <w:marTop w:val="0"/>
      <w:marBottom w:val="0"/>
      <w:divBdr>
        <w:top w:val="none" w:sz="0" w:space="0" w:color="auto"/>
        <w:left w:val="none" w:sz="0" w:space="0" w:color="auto"/>
        <w:bottom w:val="none" w:sz="0" w:space="0" w:color="auto"/>
        <w:right w:val="none" w:sz="0" w:space="0" w:color="auto"/>
      </w:divBdr>
    </w:div>
    <w:div w:id="654604390">
      <w:bodyDiv w:val="1"/>
      <w:marLeft w:val="0"/>
      <w:marRight w:val="0"/>
      <w:marTop w:val="0"/>
      <w:marBottom w:val="0"/>
      <w:divBdr>
        <w:top w:val="none" w:sz="0" w:space="0" w:color="auto"/>
        <w:left w:val="none" w:sz="0" w:space="0" w:color="auto"/>
        <w:bottom w:val="none" w:sz="0" w:space="0" w:color="auto"/>
        <w:right w:val="none" w:sz="0" w:space="0" w:color="auto"/>
      </w:divBdr>
    </w:div>
    <w:div w:id="837304785">
      <w:bodyDiv w:val="1"/>
      <w:marLeft w:val="0"/>
      <w:marRight w:val="0"/>
      <w:marTop w:val="0"/>
      <w:marBottom w:val="0"/>
      <w:divBdr>
        <w:top w:val="none" w:sz="0" w:space="0" w:color="auto"/>
        <w:left w:val="none" w:sz="0" w:space="0" w:color="auto"/>
        <w:bottom w:val="none" w:sz="0" w:space="0" w:color="auto"/>
        <w:right w:val="none" w:sz="0" w:space="0" w:color="auto"/>
      </w:divBdr>
    </w:div>
    <w:div w:id="910233183">
      <w:bodyDiv w:val="1"/>
      <w:marLeft w:val="0"/>
      <w:marRight w:val="0"/>
      <w:marTop w:val="0"/>
      <w:marBottom w:val="0"/>
      <w:divBdr>
        <w:top w:val="none" w:sz="0" w:space="0" w:color="auto"/>
        <w:left w:val="none" w:sz="0" w:space="0" w:color="auto"/>
        <w:bottom w:val="none" w:sz="0" w:space="0" w:color="auto"/>
        <w:right w:val="none" w:sz="0" w:space="0" w:color="auto"/>
      </w:divBdr>
    </w:div>
    <w:div w:id="1457673509">
      <w:bodyDiv w:val="1"/>
      <w:marLeft w:val="0"/>
      <w:marRight w:val="0"/>
      <w:marTop w:val="0"/>
      <w:marBottom w:val="0"/>
      <w:divBdr>
        <w:top w:val="none" w:sz="0" w:space="0" w:color="auto"/>
        <w:left w:val="none" w:sz="0" w:space="0" w:color="auto"/>
        <w:bottom w:val="none" w:sz="0" w:space="0" w:color="auto"/>
        <w:right w:val="none" w:sz="0" w:space="0" w:color="auto"/>
      </w:divBdr>
    </w:div>
    <w:div w:id="1598365770">
      <w:bodyDiv w:val="1"/>
      <w:marLeft w:val="0"/>
      <w:marRight w:val="0"/>
      <w:marTop w:val="0"/>
      <w:marBottom w:val="0"/>
      <w:divBdr>
        <w:top w:val="none" w:sz="0" w:space="0" w:color="auto"/>
        <w:left w:val="none" w:sz="0" w:space="0" w:color="auto"/>
        <w:bottom w:val="none" w:sz="0" w:space="0" w:color="auto"/>
        <w:right w:val="none" w:sz="0" w:space="0" w:color="auto"/>
      </w:divBdr>
    </w:div>
    <w:div w:id="18846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galea@mail.ru,%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2022-08-30T09:23:00Z</cp:lastPrinted>
  <dcterms:created xsi:type="dcterms:W3CDTF">2022-08-30T08:48:00Z</dcterms:created>
  <dcterms:modified xsi:type="dcterms:W3CDTF">2022-08-30T10:16:00Z</dcterms:modified>
</cp:coreProperties>
</file>